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55" w:rsidRDefault="00981AD5">
      <w:r>
        <w:rPr>
          <w:rFonts w:ascii="BookAntiqua-Bold" w:hAnsi="BookAntiqua-Bold"/>
          <w:color w:val="000000"/>
        </w:rPr>
        <w:t>Υ</w:t>
      </w:r>
      <w:r>
        <w:rPr>
          <w:rFonts w:ascii="BookAntiqua-Bold" w:hAnsi="BookAntiqua-Bold"/>
          <w:color w:val="000000"/>
        </w:rPr>
        <w:br/>
        <w:t>ΑΠΑΙΤΗΣΕΙΣ ΥΠΗΡΕΣΙΑΣ</w:t>
      </w:r>
      <w:r>
        <w:rPr>
          <w:rFonts w:ascii="BookAntiqua-Bold" w:hAnsi="BookAntiqua-Bold"/>
          <w:color w:val="000000"/>
        </w:rPr>
        <w:br/>
      </w:r>
      <w:r>
        <w:rPr>
          <w:rFonts w:ascii="Arial-BoldMT" w:hAnsi="Arial-BoldMT"/>
          <w:color w:val="000000"/>
        </w:rPr>
        <w:t xml:space="preserve">1 . </w:t>
      </w:r>
      <w:r>
        <w:rPr>
          <w:rFonts w:ascii="BookAntiqua" w:hAnsi="BookAntiqua"/>
          <w:color w:val="000000"/>
        </w:rPr>
        <w:t>Τα υπό προμήθεια είδη πρέπει να είναι σύμφωνα με τον κατωτέρω πίνακα.</w:t>
      </w:r>
      <w:r>
        <w:rPr>
          <w:rFonts w:ascii="BookAntiqua" w:hAnsi="BookAntiqua"/>
          <w:color w:val="000000"/>
        </w:rPr>
        <w:br/>
      </w:r>
      <w:r>
        <w:rPr>
          <w:rFonts w:ascii="Arial-BoldMT" w:hAnsi="Arial-BoldMT"/>
          <w:color w:val="000000"/>
        </w:rPr>
        <w:t xml:space="preserve">2 . </w:t>
      </w:r>
      <w:r>
        <w:rPr>
          <w:rFonts w:ascii="BookAntiqua-Bold" w:hAnsi="BookAntiqua-Bold"/>
          <w:color w:val="000000"/>
        </w:rPr>
        <w:t>Όπου το είδος περιγράφεται με εμπορική επωνυμία, π προσφέρων μπορεί να προτείνει</w:t>
      </w:r>
      <w:r>
        <w:rPr>
          <w:rFonts w:ascii="BookAntiqua-Bold" w:hAnsi="BookAntiqua-Bold"/>
          <w:color w:val="000000"/>
        </w:rPr>
        <w:br/>
        <w:t>ισοδύναμο είδος.</w:t>
      </w:r>
      <w:r>
        <w:rPr>
          <w:rFonts w:ascii="BookAntiqua-Bold" w:hAnsi="BookAntiqua-Bold"/>
          <w:color w:val="000000"/>
        </w:rPr>
        <w:br/>
        <w:t xml:space="preserve">3. </w:t>
      </w:r>
      <w:r>
        <w:rPr>
          <w:rFonts w:ascii="BookAntiqua" w:hAnsi="BookAntiqua"/>
          <w:color w:val="000000"/>
        </w:rPr>
        <w:t>Οι προδιαγραφές των ισοδυνάμων μελανιών, όπως απαιτούνται από την Υπηρεσία μας</w:t>
      </w:r>
      <w:r>
        <w:rPr>
          <w:rFonts w:ascii="BookAntiqua" w:hAnsi="BookAntiqua"/>
          <w:color w:val="000000"/>
        </w:rPr>
        <w:br/>
        <w:t>είναι οι ακόλουθες :</w:t>
      </w:r>
      <w:r>
        <w:rPr>
          <w:rFonts w:ascii="BookAntiqua" w:hAnsi="BookAntiqua"/>
          <w:color w:val="000000"/>
        </w:rPr>
        <w:br/>
        <w:t>Α) Ύπαρξη ISO 9001:2008 ή ισοδύναμης πιστοποίησης από την κατασκευάστρια εταιρεία των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αναλωσίμων για εκτυπωτές, που θα βεβαιώνεται με έγγραφη δήλωση του κατασκευαστή</w:t>
      </w:r>
      <w:r>
        <w:rPr>
          <w:rFonts w:ascii="BookAntiqua" w:hAnsi="BookAntiqua"/>
          <w:color w:val="000000"/>
        </w:rPr>
        <w:br/>
        <w:t>προσκομίζοντάς μας και τα αντίστοιχα πιστοποιητικά.</w:t>
      </w:r>
      <w:r>
        <w:rPr>
          <w:rFonts w:ascii="BookAntiqua" w:hAnsi="BookAntiqua"/>
          <w:color w:val="000000"/>
        </w:rPr>
        <w:br/>
        <w:t>Β) Ύπαρξη ISO 14001:2004 ή ισοδύναμης πιστοποίησης από την κατασκευάστρια εταιρεία των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αναλωσίμων για εκτυπωτές, που θα βεβαιώνεται με έγγραφη δήλωση του κατασκευαστή</w:t>
      </w:r>
      <w:r>
        <w:rPr>
          <w:rFonts w:ascii="BookAntiqua" w:hAnsi="BookAntiqua"/>
          <w:color w:val="000000"/>
        </w:rPr>
        <w:br/>
        <w:t>προσκομίζοντάς μας και τα αντίστοιχα πιστοποιητικά.</w:t>
      </w:r>
      <w:r>
        <w:rPr>
          <w:rFonts w:ascii="BookAntiqua" w:hAnsi="BookAntiqua"/>
          <w:color w:val="000000"/>
        </w:rPr>
        <w:br/>
        <w:t>Γ) Ύπαρξη DIN 33870-1 ή ισοδύναμης πιστοποίησης για τα μονόχρωμα τόνερ (tonercartridges)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από την κατασκευάστρια εταιρεία των αναλωσίμων για εκτυπωτές, που θα βεβαιώνεται με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έγγραφη δήλωση του κατασκευαστή.</w:t>
      </w:r>
      <w:r>
        <w:rPr>
          <w:rFonts w:ascii="BookAntiqua" w:hAnsi="BookAntiqua"/>
          <w:color w:val="000000"/>
        </w:rPr>
        <w:br/>
        <w:t>Δ) Ύπαρξη DIN 33870-2 ή ισοδύναμης πιστοποίησης για τα έγχρωμα τόνερ (tonercartridges) από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την κατασκευάστρια εταιρεία των αναλωσίμων για εκτυπωτές, που θα βεβαιώνεται με έγγραφη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δήλωση του κατασκευαστή.</w:t>
      </w:r>
      <w:r>
        <w:rPr>
          <w:rFonts w:ascii="BookAntiqua" w:hAnsi="BookAntiqua"/>
          <w:color w:val="000000"/>
        </w:rPr>
        <w:br/>
        <w:t>Ε) Ύπαρξη DIN 33871-1 ή ισοδύναμης πιστοποίησης για τα μελάνια (inkjetcartridges) από την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κατασκευάστρια εταιρεία των αναλωσίμων για εκτυπωτές, που θα βεβαιώνεται με έγγραφη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δήλωση του κατασκευαστή.</w:t>
      </w:r>
      <w:r>
        <w:rPr>
          <w:rFonts w:ascii="BookAntiqua" w:hAnsi="BookAntiqua"/>
          <w:color w:val="000000"/>
        </w:rPr>
        <w:br/>
        <w:t>ΣΤ) Αντικατάσταση, στα τόνερ (tonercartridges), των εξής φθαρτών μερών με</w:t>
      </w:r>
      <w:r>
        <w:rPr>
          <w:rFonts w:ascii="BookAntiqua" w:hAnsi="BookAntiqua"/>
          <w:color w:val="000000"/>
        </w:rPr>
        <w:br/>
        <w:t>καινούργια :OPCDRUM, PCR, WIPER&amp;DOCTORBLADE. Η αντικατάσταση μερών του τόνερ θα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πρέπει να αφορά τμήματα αυτού που δεν προστατεύονται από τους νόμους περί πατέντων.</w:t>
      </w:r>
      <w:r>
        <w:rPr>
          <w:rFonts w:ascii="BookAntiqua" w:hAnsi="BookAntiqua"/>
          <w:color w:val="000000"/>
        </w:rPr>
        <w:br/>
        <w:t>Ζ) Χρησιμοποίηση virgin κασετών τόσο στα τόνερ όσο και στα μελάνια των inkjet εκτυπωτών,δηλαδή κασετών που έχουν χρησιμοποιηθεί μόνο μια φορά και να βεβαιώνεται με έγγραφη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δήλωση του κατασκευαστή.</w:t>
      </w:r>
      <w:r>
        <w:rPr>
          <w:rFonts w:ascii="BookAntiqua" w:hAnsi="BookAntiqua"/>
          <w:color w:val="000000"/>
        </w:rPr>
        <w:br/>
        <w:t>Η) Τα προς προμήθεια είδη να είναι καινούργια και τελείως αμεταχείριστα. Δεν απασχολεί αν οι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πρώτες ύλες προέρχονται από ανακύκλωση, αλλά το τελικό, προς προμήθεια προϊόν θα πρέπει να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είναι καινούργιο.</w:t>
      </w:r>
      <w:r>
        <w:rPr>
          <w:rFonts w:ascii="BookAntiqua" w:hAnsi="BookAntiqua"/>
          <w:color w:val="000000"/>
        </w:rPr>
        <w:br/>
      </w:r>
      <w:r>
        <w:rPr>
          <w:rFonts w:ascii="ArialMT" w:hAnsi="ArialMT"/>
          <w:color w:val="000000"/>
        </w:rPr>
        <w:t>11</w:t>
      </w:r>
      <w:r>
        <w:rPr>
          <w:rFonts w:ascii="ArialMT" w:hAnsi="ArialMT"/>
          <w:color w:val="000000"/>
        </w:rPr>
        <w:br/>
      </w:r>
      <w:r>
        <w:rPr>
          <w:rFonts w:ascii="BookAntiqua" w:hAnsi="BookAntiqua"/>
          <w:color w:val="000000"/>
        </w:rPr>
        <w:t>Θ) Σε περίπτωση που ο προσφέρων δεν είναι ο ίδιος ανακατασκευαστής, να υποβληθεί με την</w:t>
      </w:r>
      <w:r>
        <w:rPr>
          <w:rFonts w:ascii="BookAntiqua" w:hAnsi="BookAntiqua"/>
          <w:color w:val="000000"/>
        </w:rPr>
        <w:br/>
        <w:t>προσφορά δήλωση του κατασκευαστή πως έλαβε γνώση της συγκεκριμένης προμήθειας και την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αποδέχεται σε περίπτωση κατακύρωσης υπέρ του πελάτη του, τα στοιχεία του ανακατασκευαστή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καθώς και δήλωση συνεργασίας του που θα αναφέρει ρητά πως δέχεται σε περίπτωση που ο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προσφέρων αναδειχθεί προμηθευτής να ανακατασκευάσει για λογαριασμό του τα προσφερόμενα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 xml:space="preserve">είδη για τη συγκεκριμένη δαπάνη </w:t>
      </w:r>
      <w:r>
        <w:rPr>
          <w:rFonts w:ascii="BookAntiqua-Bold" w:hAnsi="BookAntiqua-Bold"/>
          <w:color w:val="000000"/>
        </w:rPr>
        <w:t>προσκομίζοντας μας δια μέσου του προσφέροντα κάθε είδος</w:t>
      </w:r>
      <w:r w:rsidRPr="00981AD5">
        <w:rPr>
          <w:rFonts w:ascii="BookAntiqua-Bold" w:hAnsi="BookAntiqua-Bold"/>
          <w:color w:val="000000"/>
        </w:rPr>
        <w:t xml:space="preserve"> </w:t>
      </w:r>
      <w:r>
        <w:rPr>
          <w:rFonts w:ascii="BookAntiqua-Bold" w:hAnsi="BookAntiqua-Bold"/>
          <w:color w:val="000000"/>
        </w:rPr>
        <w:t>πιστοποιητικό και δήλωση όπως ζητούνται από τις ανωτέρω παραγράφους</w:t>
      </w:r>
      <w:r>
        <w:rPr>
          <w:rFonts w:ascii="BookAntiqua" w:hAnsi="BookAntiqua"/>
          <w:color w:val="000000"/>
        </w:rPr>
        <w:t>. Επιπρόσθετα ο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κατασκευαστής θα πρέπει να δηλώσει τη μάρκα (brand) του προϊόντος που θα παραδώσει και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μαζί αντίστοιχο φυλλάδιο ή φωτογραφίες. Η ίδια δήλωση θα ζητηθεί από τον προσφέροντα και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κατά την παράδοση των υλικών.</w:t>
      </w:r>
      <w:r>
        <w:rPr>
          <w:rFonts w:ascii="BookAntiqua" w:hAnsi="BookAntiqua"/>
          <w:color w:val="000000"/>
        </w:rPr>
        <w:br/>
        <w:t>Ι) Για την προμήθεια ανακατασκευασμένων υλικών, ο υποψήφιος ανακατασκευαστής απαιτείται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>να διαθέτει άδεια λειτουργίας της εγκατάστασης που παρασκευάζονται τα προϊόντα και τον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 xml:space="preserve">απαιτούμενο – κατάλληλο εξοπλισμό για την ανακατασκευή αυτών, </w:t>
      </w:r>
      <w:r>
        <w:rPr>
          <w:rFonts w:ascii="BookAntiqua-Bold" w:hAnsi="BookAntiqua-Bold"/>
          <w:color w:val="000000"/>
        </w:rPr>
        <w:t>την οποία και θα υποβάλει</w:t>
      </w:r>
      <w:r w:rsidRPr="00981AD5">
        <w:rPr>
          <w:rFonts w:ascii="BookAntiqua-Bold" w:hAnsi="BookAntiqua-Bold"/>
          <w:color w:val="000000"/>
        </w:rPr>
        <w:t xml:space="preserve"> </w:t>
      </w:r>
      <w:r>
        <w:rPr>
          <w:rFonts w:ascii="BookAntiqua-Bold" w:hAnsi="BookAntiqua-Bold"/>
          <w:color w:val="000000"/>
        </w:rPr>
        <w:t xml:space="preserve">μαζί με την προσφορά του. </w:t>
      </w:r>
      <w:r>
        <w:rPr>
          <w:rFonts w:ascii="BookAntiqua" w:hAnsi="BookAntiqua"/>
          <w:color w:val="000000"/>
        </w:rPr>
        <w:t>Σε περίπτωση που ο προσφέρων δεν είναι ο ίδιος ανακατασκευαστής,</w:t>
      </w:r>
      <w:r>
        <w:rPr>
          <w:rFonts w:ascii="BookAntiqua" w:hAnsi="BookAntiqua"/>
          <w:color w:val="000000"/>
        </w:rPr>
        <w:br/>
      </w:r>
      <w:r>
        <w:rPr>
          <w:rFonts w:ascii="BookAntiqua" w:hAnsi="BookAntiqua"/>
          <w:color w:val="000000"/>
        </w:rPr>
        <w:lastRenderedPageBreak/>
        <w:t>να υποβληθεί με την προσφορά του άδεια λειτουργίας του κατασκευαστή από τον οποίον θα</w:t>
      </w:r>
      <w:r>
        <w:rPr>
          <w:rFonts w:ascii="BookAntiqua" w:hAnsi="BookAntiqua"/>
          <w:color w:val="000000"/>
        </w:rPr>
        <w:br/>
        <w:t>προμηθευτεί τα είδη της παρούσας προκήρυξης.</w:t>
      </w:r>
      <w:r>
        <w:rPr>
          <w:rFonts w:ascii="BookAntiqua" w:hAnsi="BookAntiqua"/>
          <w:color w:val="000000"/>
        </w:rPr>
        <w:br/>
        <w:t xml:space="preserve">ΙΑ) Εγγύηση </w:t>
      </w:r>
      <w:r>
        <w:rPr>
          <w:rFonts w:ascii="BookAntiqua-Bold" w:hAnsi="BookAntiqua-Bold"/>
          <w:color w:val="000000"/>
        </w:rPr>
        <w:t xml:space="preserve">δύο (2) ετών </w:t>
      </w:r>
      <w:r>
        <w:rPr>
          <w:rFonts w:ascii="BookAntiqua" w:hAnsi="BookAntiqua"/>
          <w:color w:val="000000"/>
        </w:rPr>
        <w:t>από την ημερομηνία παράδοσής τους. Σε περίπτωση που βρεθούν</w:t>
      </w:r>
      <w:r>
        <w:rPr>
          <w:rFonts w:ascii="BookAntiqua" w:hAnsi="BookAntiqua"/>
          <w:color w:val="000000"/>
        </w:rPr>
        <w:br/>
        <w:t xml:space="preserve">αναλώσιμα υλικά </w:t>
      </w:r>
      <w:r>
        <w:rPr>
          <w:rFonts w:ascii="BookAntiqua-Bold" w:hAnsi="BookAntiqua-Bold"/>
          <w:color w:val="000000"/>
        </w:rPr>
        <w:t>ακατάλληλα</w:t>
      </w:r>
      <w:r>
        <w:rPr>
          <w:rFonts w:ascii="BookAntiqua" w:hAnsi="BookAntiqua"/>
          <w:color w:val="000000"/>
        </w:rPr>
        <w:t>, τόσο κατά τον έλεγχο παραλαβής, όσο και κατά την μετά</w:t>
      </w:r>
      <w:r>
        <w:rPr>
          <w:rFonts w:ascii="BookAntiqua" w:hAnsi="BookAntiqua"/>
          <w:color w:val="000000"/>
        </w:rPr>
        <w:br/>
        <w:t xml:space="preserve">χρησιμοποίησή τους, </w:t>
      </w:r>
      <w:r>
        <w:rPr>
          <w:rFonts w:ascii="BookAntiqua-Bold" w:hAnsi="BookAntiqua-Bold"/>
          <w:color w:val="000000"/>
        </w:rPr>
        <w:t xml:space="preserve">θα επιστραφούν </w:t>
      </w:r>
      <w:r>
        <w:rPr>
          <w:rFonts w:ascii="BookAntiqua" w:hAnsi="BookAntiqua"/>
          <w:color w:val="000000"/>
        </w:rPr>
        <w:t>στον προμηθευτή ο οποίος έχει την υποχρέωση να τα</w:t>
      </w:r>
      <w:r>
        <w:rPr>
          <w:rFonts w:ascii="BookAntiqua" w:hAnsi="BookAntiqua"/>
          <w:color w:val="000000"/>
        </w:rPr>
        <w:br/>
        <w:t xml:space="preserve">αντικαταστήσει </w:t>
      </w:r>
      <w:r>
        <w:rPr>
          <w:rFonts w:ascii="BookAntiqua-Bold" w:hAnsi="BookAntiqua-Bold"/>
          <w:color w:val="000000"/>
        </w:rPr>
        <w:t>εντός δέκα (10) ημερών.</w:t>
      </w:r>
      <w:r>
        <w:rPr>
          <w:rFonts w:ascii="BookAntiqua-Bold" w:hAnsi="BookAntiqua-Bold"/>
          <w:color w:val="000000"/>
        </w:rPr>
        <w:br/>
      </w:r>
      <w:r>
        <w:rPr>
          <w:rFonts w:ascii="BookAntiqua" w:hAnsi="BookAntiqua"/>
          <w:color w:val="000000"/>
        </w:rPr>
        <w:t>ΙΒ) Στην περίπτωση που βρεθούν ακατάλληλα αναλώσιμα υλικά σύμφωνα με τα παραπάνω σε</w:t>
      </w:r>
      <w:r w:rsidRPr="00981AD5">
        <w:rPr>
          <w:rFonts w:ascii="BookAntiqua" w:hAnsi="BookAntiqua"/>
          <w:color w:val="000000"/>
        </w:rPr>
        <w:t xml:space="preserve"> </w:t>
      </w:r>
      <w:r>
        <w:rPr>
          <w:rFonts w:ascii="BookAntiqua" w:hAnsi="BookAntiqua"/>
          <w:color w:val="000000"/>
        </w:rPr>
        <w:t xml:space="preserve">ποσοστό </w:t>
      </w:r>
      <w:r>
        <w:rPr>
          <w:rFonts w:ascii="BookAntiqua-Bold" w:hAnsi="BookAntiqua-Bold"/>
          <w:color w:val="000000"/>
        </w:rPr>
        <w:t xml:space="preserve">πάνω από το 10% </w:t>
      </w:r>
      <w:r>
        <w:rPr>
          <w:rFonts w:ascii="BookAntiqua" w:hAnsi="BookAntiqua"/>
          <w:color w:val="000000"/>
        </w:rPr>
        <w:t>της συνολικής ποσότητας και για διάστημα δύο ( 2 ) ετών ο</w:t>
      </w:r>
      <w:r>
        <w:rPr>
          <w:rFonts w:ascii="BookAntiqua" w:hAnsi="BookAntiqua"/>
          <w:color w:val="000000"/>
        </w:rPr>
        <w:br/>
        <w:t xml:space="preserve">προμηθευτής υποχρεούται </w:t>
      </w:r>
      <w:r>
        <w:rPr>
          <w:rFonts w:ascii="BookAntiqua-Bold" w:hAnsi="BookAntiqua-Bold"/>
          <w:color w:val="000000"/>
        </w:rPr>
        <w:t>να αλλάξει όλη την ποσότητα.</w:t>
      </w:r>
      <w:r>
        <w:rPr>
          <w:rFonts w:ascii="BookAntiqua-Bold" w:hAnsi="BookAntiqua-Bold"/>
          <w:color w:val="000000"/>
        </w:rPr>
        <w:br/>
      </w:r>
      <w:r>
        <w:rPr>
          <w:rFonts w:ascii="BookAntiqua" w:hAnsi="BookAntiqua"/>
          <w:color w:val="000000"/>
        </w:rPr>
        <w:t xml:space="preserve">ΙΓ) Ο προμηθευτής εγγυάται ότι για </w:t>
      </w:r>
      <w:r>
        <w:rPr>
          <w:rFonts w:ascii="BookAntiqua-Bold" w:hAnsi="BookAntiqua-Bold"/>
          <w:color w:val="000000"/>
        </w:rPr>
        <w:t xml:space="preserve">δύο (2) χρόνια </w:t>
      </w:r>
      <w:r>
        <w:rPr>
          <w:rFonts w:ascii="BookAntiqua" w:hAnsi="BookAntiqua"/>
          <w:color w:val="000000"/>
        </w:rPr>
        <w:t>από την ημερομηνία παραλαβής, δεν θα</w:t>
      </w:r>
      <w:r>
        <w:rPr>
          <w:rFonts w:ascii="BookAntiqua" w:hAnsi="BookAntiqua"/>
          <w:color w:val="000000"/>
        </w:rPr>
        <w:br/>
        <w:t>υπάρχει οποιαδήποτε αλλοίωση στο ποιοτικό επίπεδο του toner cardtridge και του toner inkjet</w:t>
      </w:r>
      <w:r>
        <w:rPr>
          <w:rFonts w:ascii="BookAntiqua" w:hAnsi="BookAntiqua"/>
          <w:color w:val="000000"/>
          <w:lang w:val="en-US"/>
        </w:rPr>
        <w:t xml:space="preserve"> </w:t>
      </w:r>
      <w:r>
        <w:rPr>
          <w:rFonts w:ascii="BookAntiqua" w:hAnsi="BookAntiqua"/>
          <w:color w:val="000000"/>
        </w:rPr>
        <w:t>και στην ποιότητα της εκτύπωσης.</w:t>
      </w:r>
      <w:r>
        <w:rPr>
          <w:rFonts w:ascii="BookAntiqua" w:hAnsi="BookAntiqua"/>
          <w:color w:val="000000"/>
        </w:rPr>
        <w:br/>
        <w:t>ΙΔ) Στην περίπτωση που παρατηρηθεί οποιαδήποτε αλλοίωση σύμφωνα με τα παραπάνω σε</w:t>
      </w:r>
      <w:r>
        <w:rPr>
          <w:rFonts w:ascii="BookAntiqua" w:hAnsi="BookAntiqua"/>
          <w:color w:val="000000"/>
        </w:rPr>
        <w:br/>
        <w:t xml:space="preserve">ποσοστό </w:t>
      </w:r>
      <w:r>
        <w:rPr>
          <w:rFonts w:ascii="BookAntiqua-Bold" w:hAnsi="BookAntiqua-Bold"/>
          <w:color w:val="000000"/>
        </w:rPr>
        <w:t xml:space="preserve">πάνω από το 10% </w:t>
      </w:r>
      <w:r>
        <w:rPr>
          <w:rFonts w:ascii="BookAntiqua" w:hAnsi="BookAntiqua"/>
          <w:color w:val="000000"/>
        </w:rPr>
        <w:t>της συνολικής ποσότητας και για διάστημα δύο ( 2 ) ετών ο</w:t>
      </w:r>
      <w:r>
        <w:rPr>
          <w:rFonts w:ascii="BookAntiqua" w:hAnsi="BookAntiqua"/>
          <w:color w:val="000000"/>
        </w:rPr>
        <w:br/>
        <w:t xml:space="preserve">προμηθευτής υποχρεούται </w:t>
      </w:r>
      <w:r>
        <w:rPr>
          <w:rFonts w:ascii="BookAntiqua-Bold" w:hAnsi="BookAntiqua-Bold"/>
          <w:color w:val="000000"/>
        </w:rPr>
        <w:t>να αλλάξει όλη την ποσότητα.</w:t>
      </w:r>
    </w:p>
    <w:sectPr w:rsidR="005D4A55" w:rsidSect="005D4A5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Antiqu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Arial"/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BookAntiqu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Arial"/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81AD5"/>
    <w:rsid w:val="005B56CC"/>
    <w:rsid w:val="005D4A55"/>
    <w:rsid w:val="00981AD5"/>
    <w:rsid w:val="00DF0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2015-11-30T10:04:00Z</dcterms:created>
  <dcterms:modified xsi:type="dcterms:W3CDTF">2015-11-30T10:04:00Z</dcterms:modified>
</cp:coreProperties>
</file>